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z w:val="22"/>
          <w:b/>
          <w:sz w:val="22"/>
          <w:b/>
          <w:szCs w:val="22"/>
          <w:rFonts w:cs="Arial"/>
        </w:rPr>
      </w:pPr>
      <w:r>
        <w:rPr>
          <w:rFonts w:cs="Arial"/>
          <w:b/>
          <w:sz w:val="22"/>
          <w:szCs w:val="22"/>
        </w:rPr>
        <w:t xml:space="preserve">ILUSTRÍSSIMO SENHOR PREGOEIRO DA PROCURADORIA DA REPÚBLICA NO ESTADO DO TOCANTINS – MINISTÉRIO PÚBLICO FEDERAL </w:t>
      </w:r>
      <w:r/>
    </w:p>
    <w:p>
      <w:pPr>
        <w:pStyle w:val="Normal"/>
        <w:spacing w:lineRule="auto" w:line="360"/>
        <w:ind w:left="-284" w:firstLine="992"/>
        <w:jc w:val="both"/>
        <w:rPr>
          <w:sz w:val="22"/>
          <w:b/>
          <w:sz w:val="22"/>
          <w:b/>
          <w:szCs w:val="22"/>
          <w:rFonts w:ascii="Arial" w:hAnsi="Arial" w:cs="Arial"/>
          <w:lang w:eastAsia="zh-CN"/>
        </w:rPr>
      </w:pPr>
      <w:r>
        <w:rPr>
          <w:rFonts w:cs="Arial"/>
          <w:b/>
          <w:sz w:val="22"/>
          <w:szCs w:val="22"/>
        </w:rPr>
      </w:r>
      <w:r/>
    </w:p>
    <w:p>
      <w:pPr>
        <w:pStyle w:val="Normal"/>
        <w:spacing w:lineRule="auto" w:line="360"/>
        <w:ind w:left="-284" w:firstLine="992"/>
        <w:jc w:val="both"/>
        <w:rPr>
          <w:sz w:val="22"/>
          <w:b/>
          <w:sz w:val="22"/>
          <w:b/>
          <w:szCs w:val="22"/>
          <w:rFonts w:ascii="Arial" w:hAnsi="Arial" w:cs="Arial"/>
          <w:lang w:eastAsia="zh-CN"/>
        </w:rPr>
      </w:pPr>
      <w:r>
        <w:rPr>
          <w:rFonts w:cs="Arial"/>
          <w:b/>
          <w:sz w:val="22"/>
          <w:szCs w:val="22"/>
        </w:rPr>
      </w:r>
      <w:r/>
    </w:p>
    <w:p>
      <w:pPr>
        <w:pStyle w:val="Ttulo3"/>
        <w:spacing w:lineRule="auto" w:line="360"/>
        <w:jc w:val="both"/>
        <w:rPr>
          <w:sz w:val="22"/>
          <w:sz w:val="22"/>
          <w:szCs w:val="22"/>
          <w:rFonts w:cs="Arial"/>
        </w:rPr>
      </w:pPr>
      <w:r>
        <w:rPr>
          <w:rFonts w:cs="Arial"/>
          <w:sz w:val="22"/>
          <w:szCs w:val="22"/>
        </w:rPr>
        <w:t>Ref.: Pregão Eletrônico nº 05/2017</w:t>
      </w:r>
      <w:r/>
    </w:p>
    <w:p>
      <w:pPr>
        <w:pStyle w:val="Normal"/>
        <w:ind w:left="-284" w:firstLine="992"/>
        <w:rPr>
          <w:sz w:val="22"/>
          <w:sz w:val="22"/>
          <w:szCs w:val="22"/>
          <w:rFonts w:cs="Arial"/>
        </w:rPr>
      </w:pPr>
      <w:r>
        <w:rPr>
          <w:rFonts w:cs="Arial"/>
          <w:sz w:val="22"/>
          <w:szCs w:val="22"/>
        </w:rPr>
        <w:t xml:space="preserve">  </w:t>
      </w:r>
      <w:r/>
    </w:p>
    <w:p>
      <w:pPr>
        <w:pStyle w:val="Normal"/>
        <w:spacing w:lineRule="auto" w:line="360"/>
        <w:ind w:left="-284" w:firstLine="992"/>
        <w:jc w:val="center"/>
        <w:rPr>
          <w:sz w:val="22"/>
          <w:sz w:val="22"/>
          <w:szCs w:val="22"/>
          <w:rFonts w:ascii="Arial" w:hAnsi="Arial" w:cs="Arial"/>
          <w:lang w:eastAsia="zh-CN"/>
        </w:rPr>
      </w:pPr>
      <w:r>
        <w:rPr>
          <w:rFonts w:cs="Arial"/>
          <w:sz w:val="22"/>
          <w:szCs w:val="22"/>
        </w:rPr>
      </w:r>
      <w:r/>
    </w:p>
    <w:p>
      <w:pPr>
        <w:pStyle w:val="Normal"/>
        <w:spacing w:lineRule="auto" w:line="360"/>
        <w:ind w:left="-284" w:firstLine="1418"/>
        <w:jc w:val="both"/>
        <w:rPr>
          <w:sz w:val="22"/>
          <w:sz w:val="22"/>
          <w:szCs w:val="22"/>
          <w:rFonts w:cs="Arial"/>
        </w:rPr>
      </w:pPr>
      <w:r>
        <w:rPr>
          <w:rFonts w:cs="Arial"/>
          <w:sz w:val="22"/>
          <w:szCs w:val="22"/>
        </w:rPr>
        <w:t xml:space="preserve">A </w:t>
      </w:r>
      <w:r>
        <w:rPr>
          <w:rFonts w:cs="Arial"/>
          <w:b/>
          <w:sz w:val="22"/>
          <w:szCs w:val="22"/>
        </w:rPr>
        <w:t>CLARO S.A</w:t>
      </w:r>
      <w:r>
        <w:rPr>
          <w:rFonts w:cs="Arial"/>
          <w:sz w:val="22"/>
          <w:szCs w:val="22"/>
        </w:rPr>
        <w:t xml:space="preserve">., inscrita no CNPJ sob o n.º 40.432.544/0001-47, com sede na </w:t>
      </w:r>
      <w:r>
        <w:rPr>
          <w:rFonts w:cs="Arial"/>
          <w:bCs/>
          <w:iCs/>
          <w:sz w:val="22"/>
          <w:szCs w:val="22"/>
        </w:rPr>
        <w:t>Rua Henri Dunant, nº 780 – Torres A e B, Santo Amaro – São Paulo/SP – Brasil, CEP 04.709-110</w:t>
      </w:r>
      <w:r>
        <w:rPr>
          <w:rFonts w:cs="Arial"/>
          <w:sz w:val="22"/>
          <w:szCs w:val="22"/>
        </w:rPr>
        <w:t xml:space="preserve">, por seu representante legal infra-assinado, vem, respeitosamente, à presença desse ilustre Pregoeiro, apresentar, </w:t>
      </w:r>
      <w:r>
        <w:rPr>
          <w:rFonts w:cs="Arial"/>
          <w:b/>
          <w:sz w:val="22"/>
          <w:szCs w:val="22"/>
        </w:rPr>
        <w:t>PEDIDO DE ALTERAÇÃO DO INSTRUMENTO CONVOCATÓRIO</w:t>
      </w:r>
      <w:r>
        <w:rPr>
          <w:rFonts w:cs="Arial"/>
          <w:sz w:val="22"/>
          <w:szCs w:val="22"/>
        </w:rPr>
        <w:t xml:space="preserve">, com efeito de </w:t>
      </w:r>
      <w:r>
        <w:rPr>
          <w:rFonts w:cs="Arial"/>
          <w:b/>
          <w:sz w:val="22"/>
          <w:szCs w:val="22"/>
          <w:u w:val="single"/>
        </w:rPr>
        <w:t>Impugnação</w:t>
      </w:r>
      <w:r>
        <w:rPr>
          <w:rFonts w:cs="Arial"/>
          <w:sz w:val="22"/>
          <w:szCs w:val="22"/>
        </w:rPr>
        <w:t xml:space="preserve"> na hipótese de seu indeferimento, pelos fatos e fundamentos que passa a expor:</w:t>
      </w:r>
      <w:r/>
    </w:p>
    <w:p>
      <w:pPr>
        <w:pStyle w:val="Normal"/>
        <w:spacing w:lineRule="auto" w:line="360"/>
        <w:ind w:left="-284" w:firstLine="992"/>
        <w:jc w:val="both"/>
        <w:rPr>
          <w:sz w:val="22"/>
          <w:sz w:val="22"/>
          <w:szCs w:val="22"/>
          <w:rFonts w:ascii="Arial" w:hAnsi="Arial" w:cs="Arial"/>
          <w:lang w:eastAsia="zh-CN"/>
        </w:rPr>
      </w:pPr>
      <w:r>
        <w:rPr>
          <w:rFonts w:cs="Arial"/>
          <w:sz w:val="22"/>
          <w:szCs w:val="22"/>
        </w:rPr>
      </w:r>
      <w:r/>
    </w:p>
    <w:p>
      <w:pPr>
        <w:pStyle w:val="Normal"/>
        <w:spacing w:lineRule="auto" w:line="360"/>
        <w:ind w:left="-284" w:firstLine="1418"/>
        <w:jc w:val="both"/>
        <w:rPr>
          <w:sz w:val="22"/>
          <w:sz w:val="22"/>
          <w:szCs w:val="22"/>
          <w:rFonts w:cs="Arial"/>
        </w:rPr>
      </w:pPr>
      <w:r>
        <w:rPr>
          <w:rFonts w:cs="Arial"/>
          <w:sz w:val="22"/>
          <w:szCs w:val="22"/>
        </w:rPr>
        <w:t xml:space="preserve">Da análise do edital em epígrafe observa-se que algumas disposições atentam contra os princípios da legalidade e da competitividade, possibilitando, desta feita, o afastamento de possíveis interessados no procedimento licitatório acima referido e, consequentemente, impedindo que a </w:t>
      </w:r>
      <w:r>
        <w:rPr>
          <w:rFonts w:cs="Arial"/>
          <w:sz w:val="22"/>
          <w:szCs w:val="22"/>
          <w:u w:val="single"/>
        </w:rPr>
        <w:t>PROCURADORIA DA REPÚBLICA NO ESTADO DO TOCANTINS</w:t>
      </w:r>
      <w:r>
        <w:rPr>
          <w:rFonts w:cs="Arial"/>
          <w:sz w:val="22"/>
          <w:szCs w:val="22"/>
        </w:rPr>
        <w:t xml:space="preserve"> selecione e contrate a proposta mais vantajosa.</w:t>
      </w:r>
      <w:r/>
    </w:p>
    <w:p>
      <w:pPr>
        <w:pStyle w:val="Normal"/>
        <w:spacing w:lineRule="auto" w:line="360"/>
        <w:ind w:left="-284" w:firstLine="992"/>
        <w:jc w:val="both"/>
        <w:rPr>
          <w:sz w:val="22"/>
          <w:sz w:val="22"/>
          <w:szCs w:val="22"/>
          <w:rFonts w:ascii="Arial" w:hAnsi="Arial" w:cs="Arial"/>
          <w:lang w:eastAsia="zh-CN"/>
        </w:rPr>
      </w:pPr>
      <w:r>
        <w:rPr>
          <w:rFonts w:cs="Arial"/>
          <w:sz w:val="22"/>
          <w:szCs w:val="22"/>
        </w:rPr>
      </w:r>
      <w:r/>
    </w:p>
    <w:p>
      <w:pPr>
        <w:pStyle w:val="Normal"/>
        <w:spacing w:lineRule="auto" w:line="360"/>
        <w:ind w:left="-284" w:firstLine="1418"/>
        <w:jc w:val="both"/>
        <w:rPr>
          <w:sz w:val="22"/>
          <w:sz w:val="22"/>
          <w:szCs w:val="22"/>
          <w:rFonts w:cs="Arial"/>
        </w:rPr>
      </w:pPr>
      <w:r>
        <w:rPr>
          <w:rFonts w:cs="Arial"/>
          <w:sz w:val="22"/>
          <w:szCs w:val="22"/>
        </w:rPr>
        <w:t>É com o objetivo de garantir a eficácia do certame, ao se observar os princípios mencionados anteriormente, que a licitante propõe as seguintes alterações do instrumento convocatório.</w:t>
      </w:r>
      <w:r/>
    </w:p>
    <w:p>
      <w:pPr>
        <w:pStyle w:val="Normal"/>
        <w:tabs>
          <w:tab w:val="left" w:pos="1134" w:leader="none"/>
          <w:tab w:val="left" w:pos="1418" w:leader="none"/>
        </w:tabs>
        <w:spacing w:lineRule="auto" w:line="360"/>
        <w:jc w:val="both"/>
        <w:rPr>
          <w:sz w:val="21"/>
          <w:u w:val="single"/>
          <w:b/>
          <w:sz w:val="21"/>
          <w:b/>
          <w:szCs w:val="21"/>
          <w:rFonts w:ascii="Arial" w:hAnsi="Arial" w:cs="Arial"/>
          <w:lang w:eastAsia="zh-CN"/>
        </w:rPr>
      </w:pPr>
      <w:r>
        <w:rPr>
          <w:rFonts w:cs="Arial"/>
          <w:b/>
          <w:sz w:val="21"/>
          <w:szCs w:val="21"/>
          <w:u w:val="single"/>
        </w:rPr>
      </w:r>
      <w:r/>
    </w:p>
    <w:p>
      <w:pPr>
        <w:pStyle w:val="Normal"/>
        <w:tabs>
          <w:tab w:val="left" w:pos="1134" w:leader="none"/>
          <w:tab w:val="left" w:pos="1418" w:leader="none"/>
        </w:tabs>
        <w:spacing w:lineRule="auto" w:line="360"/>
        <w:ind w:left="-284" w:hanging="0"/>
        <w:jc w:val="both"/>
        <w:rPr>
          <w:sz w:val="21"/>
          <w:u w:val="single"/>
          <w:b/>
          <w:sz w:val="21"/>
          <w:b/>
          <w:szCs w:val="21"/>
          <w:rFonts w:cs="Arial"/>
        </w:rPr>
      </w:pPr>
      <w:r>
        <w:rPr>
          <w:rFonts w:cs="Arial"/>
          <w:b/>
          <w:sz w:val="21"/>
          <w:szCs w:val="21"/>
          <w:u w:val="single"/>
        </w:rPr>
        <w:t xml:space="preserve">1 - DA SEPARAÇÃO DO OBJETO EM SERVIÇOS DISTINTOS </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84" w:firstLine="284"/>
        <w:jc w:val="both"/>
        <w:rPr>
          <w:sz w:val="22"/>
          <w:sz w:val="22"/>
          <w:szCs w:val="22"/>
          <w:bCs/>
          <w:rFonts w:cs="Arial"/>
        </w:rPr>
      </w:pPr>
      <w:r>
        <w:rPr>
          <w:rFonts w:cs="Arial"/>
          <w:sz w:val="22"/>
          <w:szCs w:val="22"/>
        </w:rPr>
        <w:tab/>
        <w:t>A presente licitação tem por objeto a</w:t>
      </w:r>
      <w:r>
        <w:rPr>
          <w:rFonts w:cs="Arial"/>
          <w:bCs/>
          <w:sz w:val="22"/>
          <w:szCs w:val="22"/>
        </w:rPr>
        <w:t xml:space="preserve"> contratação de empresa especializada para prestação de serviços continuados de telefonia fixa comutada, sob forma de execução indireta e regime de empreitada por preço global.</w:t>
      </w:r>
      <w:r/>
    </w:p>
    <w:p>
      <w:pPr>
        <w:pStyle w:val="Normal"/>
        <w:tabs>
          <w:tab w:val="left" w:pos="1134" w:leader="none"/>
          <w:tab w:val="left" w:pos="1418" w:leader="none"/>
        </w:tabs>
        <w:spacing w:lineRule="auto" w:line="360"/>
        <w:ind w:left="-284" w:firstLine="284"/>
        <w:jc w:val="both"/>
        <w:rPr>
          <w:sz w:val="22"/>
          <w:sz w:val="22"/>
          <w:szCs w:val="22"/>
          <w:bCs/>
          <w:rFonts w:ascii="Arial" w:hAnsi="Arial" w:cs="Arial"/>
          <w:lang w:eastAsia="zh-CN"/>
        </w:rPr>
      </w:pPr>
      <w:r>
        <w:rPr>
          <w:rFonts w:cs="Arial"/>
          <w:bCs/>
          <w:sz w:val="22"/>
          <w:szCs w:val="22"/>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Entretanto, no formato em que se encontra atualmente o Edital, frustra-se o caráter competitivo que dá razão à existência de apenas um procedimento licitatório contemplando diversos serviços, quando existe a ampla possibilidade dos mesmos serviços serem prestados por outras empresas de telecomunicações.</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hanging="0"/>
        <w:jc w:val="both"/>
        <w:rPr>
          <w:sz w:val="22"/>
          <w:shd w:fill="FFFF00" w:val="clear"/>
          <w:sz w:val="22"/>
          <w:szCs w:val="22"/>
          <w:rFonts w:cs="Arial"/>
        </w:rPr>
      </w:pPr>
      <w:r>
        <w:rPr>
          <w:rFonts w:cs="Arial"/>
          <w:sz w:val="22"/>
          <w:szCs w:val="22"/>
        </w:rPr>
        <w:tab/>
        <w:t>Dessa forma, solicita-se o desmembramento do objeto desta licitação, separando os serviços a serem prestados em 1) telefonia digital e 2) telefonia analógica, já que da maneira como se encontram dispostos atualmente, inviabiliza-se a possibilidade das licitantes que prestam apenas uma das modalidades de serviço participarem do presente certame e elaborarem suas respectivas propostas. Dessa forma esse i. órgão permitiria a participação de um número maior de licitantes e, assim, resguardaria a economicidade tão almejada pela Administração Pública.</w:t>
      </w:r>
      <w:r/>
    </w:p>
    <w:p>
      <w:pPr>
        <w:pStyle w:val="Normal"/>
        <w:tabs>
          <w:tab w:val="left" w:pos="1134" w:leader="none"/>
          <w:tab w:val="left" w:pos="1418" w:leader="none"/>
        </w:tabs>
        <w:spacing w:lineRule="auto" w:line="360"/>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hd w:fill="FFFF00" w:val="clear"/>
          <w:sz w:val="22"/>
          <w:szCs w:val="22"/>
          <w:rFonts w:cs="Arial"/>
        </w:rPr>
      </w:pPr>
      <w:r>
        <w:rPr>
          <w:rFonts w:cs="Arial"/>
          <w:sz w:val="22"/>
          <w:szCs w:val="22"/>
        </w:rPr>
        <w:tab/>
        <w:t>Portanto, para que seja viável a participação concreta no certame de um maior número de interessados, o que evidentemente fará com que o mesmo alcance um maior grau de competitividade, possibilitando uma contratação mais vantajosa para a instituição, é necessário que esta r. Comissão de Licitação separe em lotes, de forma a não alijar peremptoriamente qualquer um dos interessados em participar do procedimento licitatório.</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Imperioso se faz mencionar que toda a atividade da Administração, para não estar eivada de vícios, não pode identificar-se com aquilo que é evidentemente desarrazoado ou arbitrário, sob o risco de ficar configurado um desvio de finalidade entre a medida adotada e a finalidade colimada.</w:t>
      </w:r>
      <w:r/>
    </w:p>
    <w:p>
      <w:pPr>
        <w:pStyle w:val="Normal"/>
        <w:tabs>
          <w:tab w:val="left" w:pos="1134" w:leader="none"/>
          <w:tab w:val="left" w:pos="1418" w:leader="none"/>
        </w:tabs>
        <w:spacing w:lineRule="auto" w:line="360"/>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hd w:fill="FFFF00" w:val="clear"/>
          <w:sz w:val="22"/>
          <w:szCs w:val="22"/>
          <w:rFonts w:cs="Arial"/>
        </w:rPr>
      </w:pPr>
      <w:r>
        <w:rPr>
          <w:rFonts w:cs="Arial"/>
          <w:sz w:val="24"/>
          <w:szCs w:val="22"/>
        </w:rPr>
        <w:tab/>
      </w:r>
      <w:r>
        <w:rPr>
          <w:rFonts w:cs="Arial"/>
          <w:sz w:val="22"/>
          <w:szCs w:val="22"/>
        </w:rPr>
        <w:t>Desta forma, observa-se claramente que a forma em que está disposto o Edital é despicienda, já que não observa a ampla competição, diante dos poucos fornecedores aptos a prestarem o serviço em tela de forma conjunta. Diante da competitividade existente no mercado de telecomunicações, existem várias empresas detentoras de diferentes tecnologias que conseguem prestar os mesmos serviços, com critérios de qualidade idênticos, padronizados por força das normas regulatórias expedidas pela ANATEL para a prestação do serviço objeto da licitação.</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Em suma, mantida a opção atual, estar-se-á frustrando o princípio da isonomia, uma vez que restringe seriamente o número de empresas capacitadas para a prestação dos serviços, o que em uma última análise não favorece a verdadeira, justa e ampla competição e a economicidade da contratação, não empregando o erário da forma devida.</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Para ilustrar a importância do Princípio da Isonomia, transcrevemos ensinamento do ilustre Jessé Torres Pereira Júnior:</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268" w:hanging="0"/>
        <w:jc w:val="both"/>
        <w:rPr>
          <w:sz w:val="22"/>
          <w:i/>
          <w:sz w:val="22"/>
          <w:i/>
          <w:szCs w:val="22"/>
          <w:rFonts w:cs="Arial"/>
        </w:rPr>
      </w:pPr>
      <w:r>
        <w:rPr>
          <w:rFonts w:cs="Arial"/>
          <w:i/>
          <w:sz w:val="22"/>
          <w:szCs w:val="22"/>
        </w:rPr>
        <w:t>"(i) O Princípio da Igualdade impõe à Administração elaborar regras claras, que assegurem aos participantes da licitação condições de absoluta equivalência durante a disputa, tanto entre si quanto perante a Administração, intolerável qualquer espécie de favorecimento;”</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Considerando-se os dispositivos legais, princípios constitucionais e entendimentos doutrinários sobre a matéria, não pode haver procedimento seletivo com discriminação entre participantes, ou com cláusulas do instrumento convocatório que afastem eventuais proponentes ou os desnivelem no julgamento, conforme preceitua o art. 3º, § 1º da Lei nº 8.666/93, a seguir transcrito, in verbis:</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268" w:firstLine="3"/>
        <w:jc w:val="both"/>
        <w:rPr>
          <w:sz w:val="22"/>
          <w:i/>
          <w:sz w:val="22"/>
          <w:i/>
          <w:szCs w:val="22"/>
          <w:rFonts w:cs="Arial"/>
        </w:rPr>
      </w:pPr>
      <w:r>
        <w:rPr>
          <w:rFonts w:cs="Arial"/>
          <w:i/>
          <w:sz w:val="22"/>
          <w:szCs w:val="22"/>
        </w:rPr>
        <w:t>“</w:t>
      </w:r>
      <w:r>
        <w:rPr>
          <w:rFonts w:cs="Arial"/>
          <w:i/>
          <w:sz w:val="22"/>
          <w:szCs w:val="22"/>
        </w:rPr>
        <w:t>Art. 3º A licitação destina-se a garantir a observância do princípio constitucional da isonomia e a selecionar a proposta mais vantajosa para a Administração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Nesta esteira, merece destaque a Lei de Licitações, que em seu artigo 3º, § 1º, inciso I, prevê expressamente como intolerável a atuação contrária ao interesse público e à competitividade, proibindo peremptoriamente a adoção de condutas dissonantes com os desideratos da Lei.</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268" w:firstLine="3"/>
        <w:jc w:val="both"/>
        <w:rPr>
          <w:sz w:val="22"/>
          <w:sz w:val="22"/>
          <w:szCs w:val="22"/>
          <w:rFonts w:cs="Arial"/>
        </w:rPr>
      </w:pPr>
      <w:r>
        <w:rPr>
          <w:rFonts w:cs="Arial"/>
          <w:sz w:val="22"/>
          <w:szCs w:val="22"/>
        </w:rPr>
        <w:t>"Art. 3º - É vedado aos agentes públicos:</w:t>
      </w:r>
      <w:r/>
    </w:p>
    <w:p>
      <w:pPr>
        <w:pStyle w:val="Normal"/>
        <w:tabs>
          <w:tab w:val="left" w:pos="1134" w:leader="none"/>
          <w:tab w:val="left" w:pos="1418" w:leader="none"/>
        </w:tabs>
        <w:spacing w:lineRule="auto" w:line="360"/>
        <w:ind w:left="2268" w:firstLine="3"/>
        <w:jc w:val="both"/>
        <w:rPr>
          <w:sz w:val="22"/>
          <w:sz w:val="22"/>
          <w:szCs w:val="22"/>
          <w:rFonts w:cs="Arial"/>
        </w:rPr>
      </w:pPr>
      <w:r>
        <w:rPr>
          <w:rFonts w:cs="Arial"/>
          <w:sz w:val="22"/>
          <w:szCs w:val="22"/>
        </w:rPr>
        <w:t>I - admitir, prever, incluir ou tolerar, nos atos de convocação, cláusulas ou condições que comprometam, restrinjam ou frustrem o seu caráter competitivo e estabeleçam preferências ou distinções em razão da naturalidade, da sede ou do domicílio dos licitantes ou de qualquer outra circunstância impertinente ou irrelevante para o específico objeto do contrato;"</w:t>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A separação em lotes do objeto do presente certame, ademais, trará maior transparência aos valores das propostas para os serviços contratados, propiciando, além disso, uma contratação mais vantajosa para a Administração e com maior controle dos gastos, o que respeita os clamores do Interesse Público.</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 xml:space="preserve">Cabe relembrarmos o disposto no art. 23, §1º, da Lei 8.666/93, </w:t>
      </w:r>
      <w:r>
        <w:rPr>
          <w:rFonts w:cs="Arial"/>
          <w:i/>
          <w:sz w:val="22"/>
          <w:szCs w:val="22"/>
        </w:rPr>
        <w:t>in verbis</w:t>
      </w:r>
      <w:r>
        <w:rPr>
          <w:rFonts w:cs="Arial"/>
          <w:sz w:val="22"/>
          <w:szCs w:val="22"/>
        </w:rPr>
        <w:t>:</w:t>
      </w:r>
      <w:r/>
    </w:p>
    <w:p>
      <w:pPr>
        <w:pStyle w:val="Normal"/>
        <w:tabs>
          <w:tab w:val="left" w:pos="1134" w:leader="none"/>
          <w:tab w:val="left" w:pos="1418" w:leader="none"/>
        </w:tabs>
        <w:spacing w:lineRule="auto" w:line="360"/>
        <w:ind w:left="-284" w:firstLine="284"/>
        <w:jc w:val="both"/>
        <w:rPr>
          <w:sz w:val="22"/>
          <w:i/>
          <w:sz w:val="22"/>
          <w:i/>
          <w:szCs w:val="22"/>
          <w:rFonts w:ascii="Arial" w:hAnsi="Arial" w:cs="Arial"/>
          <w:lang w:eastAsia="zh-CN"/>
        </w:rPr>
      </w:pPr>
      <w:r>
        <w:rPr>
          <w:rFonts w:cs="Arial"/>
          <w:i/>
          <w:sz w:val="22"/>
          <w:szCs w:val="22"/>
        </w:rPr>
      </w:r>
      <w:r/>
    </w:p>
    <w:p>
      <w:pPr>
        <w:pStyle w:val="Normal"/>
        <w:tabs>
          <w:tab w:val="left" w:pos="1134" w:leader="none"/>
          <w:tab w:val="left" w:pos="1418" w:leader="none"/>
        </w:tabs>
        <w:spacing w:lineRule="auto" w:line="360"/>
        <w:ind w:left="2268" w:firstLine="3"/>
        <w:jc w:val="both"/>
        <w:rPr>
          <w:sz w:val="22"/>
          <w:i/>
          <w:sz w:val="22"/>
          <w:i/>
          <w:szCs w:val="22"/>
          <w:rFonts w:cs="Arial"/>
        </w:rPr>
      </w:pPr>
      <w:r>
        <w:rPr>
          <w:rFonts w:cs="Arial"/>
          <w:i/>
          <w:sz w:val="22"/>
          <w:szCs w:val="22"/>
        </w:rPr>
        <w:t>“</w:t>
      </w:r>
      <w:r>
        <w:rPr>
          <w:rFonts w:cs="Arial"/>
          <w:i/>
          <w:sz w:val="22"/>
          <w:szCs w:val="22"/>
        </w:rPr>
        <w:t xml:space="preserve">§ 1o - </w:t>
      </w:r>
      <w:r>
        <w:rPr>
          <w:rFonts w:cs="Arial"/>
          <w:b/>
          <w:i/>
          <w:sz w:val="22"/>
          <w:szCs w:val="22"/>
          <w:u w:val="single"/>
        </w:rPr>
        <w:t>As obras, serviços e compras efetuadas pela administração serão divididas em tantas parcelas quantas se comprovarem técnica e economicamente viáveis</w:t>
      </w:r>
      <w:r>
        <w:rPr>
          <w:rFonts w:cs="Arial"/>
          <w:i/>
          <w:sz w:val="22"/>
          <w:szCs w:val="22"/>
        </w:rPr>
        <w:t>, procedendo-se à licitação com vistas ao melhor aproveitamento dos recursos disponíveis no mercado e à ampliação da competitividade, sem perda da economia de escala.” (grifo nosso)</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 xml:space="preserve">Como se observa, a lei é clara ao determinar o fracionamento do objeto sempre que a natureza do serviço permitir e, principalmente, quando significar economia, conforme já mencionado. O mestre Marçal Justen Filho, ao comentar o dispositivo supra, leciona com propriedade: </w:t>
      </w:r>
      <w:r/>
    </w:p>
    <w:p>
      <w:pPr>
        <w:pStyle w:val="Normal"/>
        <w:tabs>
          <w:tab w:val="left" w:pos="1134" w:leader="none"/>
          <w:tab w:val="left" w:pos="1418" w:leader="none"/>
        </w:tabs>
        <w:spacing w:lineRule="auto" w:line="360"/>
        <w:ind w:left="-284" w:firstLine="284"/>
        <w:jc w:val="both"/>
        <w:rPr>
          <w:sz w:val="22"/>
          <w:i/>
          <w:shd w:fill="FFFF00" w:val="clear"/>
          <w:sz w:val="22"/>
          <w:i/>
          <w:szCs w:val="22"/>
          <w:rFonts w:ascii="Arial" w:hAnsi="Arial" w:cs="Arial"/>
          <w:lang w:eastAsia="zh-CN"/>
        </w:rPr>
      </w:pPr>
      <w:r>
        <w:rPr>
          <w:rFonts w:cs="Arial"/>
          <w:i/>
          <w:sz w:val="22"/>
          <w:szCs w:val="22"/>
          <w:shd w:fill="FFFF00" w:val="clear"/>
        </w:rPr>
      </w:r>
      <w:r/>
    </w:p>
    <w:p>
      <w:pPr>
        <w:pStyle w:val="Normal"/>
        <w:tabs>
          <w:tab w:val="left" w:pos="1134" w:leader="none"/>
          <w:tab w:val="left" w:pos="1418" w:leader="none"/>
        </w:tabs>
        <w:spacing w:lineRule="auto" w:line="360"/>
        <w:ind w:left="2268" w:firstLine="3"/>
        <w:jc w:val="both"/>
        <w:rPr>
          <w:sz w:val="22"/>
          <w:i/>
          <w:sz w:val="22"/>
          <w:i/>
          <w:szCs w:val="22"/>
          <w:rFonts w:cs="Arial"/>
        </w:rPr>
      </w:pPr>
      <w:r>
        <w:rPr>
          <w:rFonts w:cs="Arial"/>
          <w:i/>
          <w:sz w:val="22"/>
          <w:szCs w:val="22"/>
        </w:rPr>
        <w:t>“</w:t>
      </w:r>
      <w:r>
        <w:rPr>
          <w:rFonts w:cs="Arial"/>
          <w:i/>
          <w:sz w:val="22"/>
          <w:szCs w:val="22"/>
        </w:rPr>
        <w:t xml:space="preserve">As contratações devem ser programadas na sua integralidade, sendo indesejável execução parcelada. Mas execução (programação) parcelada não se confunde com o fracionamento do objeto em diversos lotes ou parcelas. No caso do fracionamento, a Administração divide a contratação em inúmeros lotes, cujo conjunto corresponde à satisfação integral da necessidade pública. Em princípio, todas as contratações fracionadas são executadas simultaneamente. (...) O art. 23, § 1, impõe o fracionamento como obrigatório. </w:t>
      </w:r>
      <w:r>
        <w:rPr>
          <w:rFonts w:cs="Arial"/>
          <w:b/>
          <w:i/>
          <w:sz w:val="22"/>
          <w:szCs w:val="22"/>
          <w:u w:val="single"/>
        </w:rPr>
        <w:t>A regra retrata a vontade legislativa de ampliar a competitividade e o universo de possíveis interessados. O fracionamento conduz à licitação e contratação de objetos de menor dimensão quantitativa, qualitativa e econômica. Isso aumenta o número de pessoas em condições de disputar a contratação, inclusive pela redução dos requisitos de habilitação (que serão proporcionados à dimensão dos lotes). Trata-se não apenas de realizar o princípio da isonomia, mas da própria eficiência. A competição produz redução de preços e supõe que a Administração desembolsará menos, em montantes globais, através da realização de uma multiplicidade de contratos de valor inferior do que pela pactuação de contração única.</w:t>
      </w:r>
      <w:r>
        <w:rPr>
          <w:rFonts w:cs="Arial"/>
          <w:i/>
          <w:sz w:val="22"/>
          <w:szCs w:val="22"/>
        </w:rPr>
        <w:t>” (grifo nosso)</w:t>
      </w:r>
      <w:r/>
    </w:p>
    <w:p>
      <w:pPr>
        <w:pStyle w:val="Normal"/>
        <w:tabs>
          <w:tab w:val="left" w:pos="1134" w:leader="none"/>
          <w:tab w:val="left" w:pos="1418" w:leader="none"/>
        </w:tabs>
        <w:spacing w:lineRule="auto" w:line="360"/>
        <w:ind w:left="-284" w:firstLine="284"/>
        <w:jc w:val="both"/>
        <w:rPr>
          <w:sz w:val="22"/>
          <w:shd w:fill="FFFF00" w:val="clear"/>
          <w:sz w:val="22"/>
          <w:szCs w:val="22"/>
          <w:rFonts w:ascii="Arial" w:hAnsi="Arial" w:cs="Arial"/>
          <w:lang w:eastAsia="zh-CN"/>
        </w:rPr>
      </w:pPr>
      <w:r>
        <w:rPr>
          <w:rFonts w:cs="Arial"/>
          <w:sz w:val="22"/>
          <w:szCs w:val="22"/>
          <w:shd w:fill="FFFF00" w:val="clear"/>
        </w:rPr>
      </w:r>
      <w:r/>
    </w:p>
    <w:p>
      <w:pPr>
        <w:pStyle w:val="Normal"/>
        <w:tabs>
          <w:tab w:val="left" w:pos="1134" w:leader="none"/>
          <w:tab w:val="left" w:pos="1418" w:leader="none"/>
        </w:tabs>
        <w:spacing w:lineRule="auto" w:line="360"/>
        <w:ind w:left="-284" w:firstLine="284"/>
        <w:jc w:val="both"/>
        <w:rPr>
          <w:sz w:val="22"/>
          <w:sz w:val="22"/>
          <w:szCs w:val="22"/>
          <w:rFonts w:cs="Arial"/>
        </w:rPr>
      </w:pPr>
      <w:r>
        <w:rPr>
          <w:rFonts w:cs="Arial"/>
          <w:sz w:val="22"/>
          <w:szCs w:val="22"/>
        </w:rPr>
        <w:tab/>
        <w:t>A doutrina acima colacionada encaixa-se perfeitamente ao caso em análise, uma vez que no presente edital não há qualquer óbice ao fracionamento do objeto. A Administração será a maior beneficiada ao promover um processo licitatório verdadeiramente amplo e isonômico, uma vez que, através do desmembramento do objeto tal como solicitado, estimulará a competitividade, abarcando o maior número possível de licitantes.</w:t>
      </w:r>
      <w:r/>
    </w:p>
    <w:p>
      <w:pPr>
        <w:pStyle w:val="Normal"/>
        <w:tabs>
          <w:tab w:val="left" w:pos="1134" w:leader="none"/>
          <w:tab w:val="left" w:pos="1418" w:leader="none"/>
        </w:tabs>
        <w:spacing w:lineRule="auto" w:line="360"/>
        <w:ind w:left="-284" w:firstLine="284"/>
        <w:jc w:val="both"/>
        <w:rPr>
          <w:sz w:val="22"/>
          <w:sz w:val="22"/>
          <w:szCs w:val="22"/>
          <w:rFonts w:ascii="Arial" w:hAnsi="Arial" w:cs="Arial"/>
          <w:lang w:eastAsia="zh-CN"/>
        </w:rPr>
      </w:pPr>
      <w:r>
        <w:rPr>
          <w:rFonts w:cs="Arial"/>
          <w:sz w:val="22"/>
          <w:szCs w:val="22"/>
        </w:rPr>
      </w:r>
      <w:r/>
    </w:p>
    <w:p>
      <w:pPr>
        <w:pStyle w:val="Normal"/>
        <w:tabs>
          <w:tab w:val="left" w:pos="1134" w:leader="none"/>
          <w:tab w:val="left" w:pos="1418" w:leader="none"/>
        </w:tabs>
        <w:spacing w:lineRule="auto" w:line="360"/>
        <w:ind w:left="-284" w:firstLine="992"/>
        <w:jc w:val="both"/>
        <w:rPr>
          <w:sz w:val="22"/>
          <w:sz w:val="22"/>
          <w:szCs w:val="22"/>
          <w:rFonts w:cs="Arial"/>
        </w:rPr>
      </w:pPr>
      <w:r>
        <w:rPr>
          <w:rFonts w:cs="Arial"/>
          <w:sz w:val="22"/>
          <w:szCs w:val="22"/>
        </w:rPr>
        <w:t xml:space="preserve">Assim, conforme se infere da leitura anterior, deve a Administração Pública procurar sempre estimular a competitividade e economicidade do serviço licitado, abarcando o maior número possível de licitantes. Tal providência, </w:t>
      </w:r>
      <w:r>
        <w:rPr>
          <w:rFonts w:cs="Arial"/>
          <w:i/>
          <w:sz w:val="22"/>
          <w:szCs w:val="22"/>
        </w:rPr>
        <w:t>in casu</w:t>
      </w:r>
      <w:r>
        <w:rPr>
          <w:rFonts w:cs="Arial"/>
          <w:sz w:val="22"/>
          <w:szCs w:val="22"/>
        </w:rPr>
        <w:t>, pode ser obtida com o desmembramento do objeto</w:t>
      </w:r>
      <w:r/>
    </w:p>
    <w:p>
      <w:pPr>
        <w:pStyle w:val="Normal"/>
        <w:spacing w:lineRule="auto" w:line="360"/>
        <w:jc w:val="both"/>
        <w:rPr>
          <w:sz w:val="22"/>
          <w:sz w:val="22"/>
          <w:szCs w:val="22"/>
          <w:rFonts w:ascii="Arial" w:hAnsi="Arial" w:cs="Arial"/>
          <w:lang w:eastAsia="zh-CN"/>
        </w:rPr>
      </w:pPr>
      <w:r>
        <w:rPr>
          <w:rFonts w:cs="Arial"/>
          <w:sz w:val="22"/>
          <w:szCs w:val="22"/>
        </w:rPr>
      </w:r>
      <w:r/>
    </w:p>
    <w:p>
      <w:pPr>
        <w:pStyle w:val="Normal"/>
        <w:spacing w:lineRule="auto" w:line="360"/>
        <w:ind w:left="-284" w:hanging="0"/>
        <w:rPr>
          <w:sz w:val="22"/>
          <w:u w:val="single"/>
          <w:sz w:val="22"/>
          <w:szCs w:val="22"/>
          <w:rFonts w:cs="Arial"/>
        </w:rPr>
      </w:pPr>
      <w:r>
        <w:rPr>
          <w:rFonts w:cs="Arial"/>
          <w:b/>
          <w:sz w:val="22"/>
          <w:szCs w:val="22"/>
          <w:u w:val="single"/>
        </w:rPr>
        <w:t>2 – DA CONCLUSÃO E DO PEDIDO</w:t>
      </w:r>
      <w:r/>
    </w:p>
    <w:p>
      <w:pPr>
        <w:pStyle w:val="Normal"/>
        <w:spacing w:lineRule="auto" w:line="360"/>
        <w:ind w:left="-284" w:firstLine="992"/>
        <w:jc w:val="center"/>
        <w:rPr>
          <w:sz w:val="22"/>
          <w:u w:val="single"/>
          <w:b/>
          <w:sz w:val="22"/>
          <w:b/>
          <w:szCs w:val="22"/>
          <w:rFonts w:ascii="Arial" w:hAnsi="Arial" w:cs="Arial"/>
          <w:lang w:eastAsia="zh-CN"/>
        </w:rPr>
      </w:pPr>
      <w:r>
        <w:rPr>
          <w:rFonts w:cs="Arial"/>
          <w:b/>
          <w:sz w:val="22"/>
          <w:szCs w:val="22"/>
          <w:u w:val="single"/>
        </w:rPr>
      </w:r>
      <w:r/>
    </w:p>
    <w:p>
      <w:pPr>
        <w:pStyle w:val="Normal"/>
        <w:spacing w:lineRule="auto" w:line="360"/>
        <w:ind w:left="-284" w:firstLine="992"/>
        <w:jc w:val="both"/>
        <w:rPr>
          <w:sz w:val="22"/>
          <w:i/>
          <w:sz w:val="22"/>
          <w:i/>
          <w:szCs w:val="22"/>
          <w:rFonts w:cs="Arial"/>
        </w:rPr>
      </w:pPr>
      <w:r>
        <w:rPr>
          <w:rFonts w:cs="Arial"/>
          <w:sz w:val="22"/>
          <w:szCs w:val="22"/>
        </w:rPr>
        <w:t>Como resta demonstrado, a alteração ora pleiteada é medida garantidora da legalidade da licitação, possibilitando a PROCURADORIA DA REPÚBLICA NO ESTADO DO TOCANTINS selecionar a proposta mais vantajosa para cada um dos serviços contratados, bem como do futuro contrato, por meio da correção das incoerências aqui apontadas</w:t>
      </w:r>
      <w:r>
        <w:rPr>
          <w:rFonts w:cs="Arial"/>
          <w:i/>
          <w:sz w:val="22"/>
          <w:szCs w:val="22"/>
        </w:rPr>
        <w:t xml:space="preserve">. </w:t>
      </w:r>
      <w:r/>
    </w:p>
    <w:p>
      <w:pPr>
        <w:pStyle w:val="Normal"/>
        <w:spacing w:lineRule="auto" w:line="360"/>
        <w:ind w:left="-284" w:firstLine="992"/>
        <w:jc w:val="both"/>
        <w:rPr>
          <w:sz w:val="22"/>
          <w:i/>
          <w:shd w:fill="FFFF00" w:val="clear"/>
          <w:sz w:val="22"/>
          <w:i/>
          <w:szCs w:val="22"/>
          <w:rFonts w:ascii="Arial" w:hAnsi="Arial" w:cs="Arial"/>
          <w:lang w:eastAsia="zh-CN"/>
        </w:rPr>
      </w:pPr>
      <w:r>
        <w:rPr>
          <w:rFonts w:cs="Arial"/>
          <w:i/>
          <w:sz w:val="22"/>
          <w:szCs w:val="22"/>
          <w:shd w:fill="FFFF00" w:val="clear"/>
        </w:rPr>
      </w:r>
      <w:r/>
    </w:p>
    <w:p>
      <w:pPr>
        <w:pStyle w:val="Normal"/>
        <w:spacing w:lineRule="auto" w:line="360"/>
        <w:ind w:left="-284" w:firstLine="992"/>
        <w:jc w:val="both"/>
        <w:rPr>
          <w:sz w:val="22"/>
          <w:sz w:val="22"/>
          <w:szCs w:val="22"/>
          <w:rFonts w:cs="Arial"/>
        </w:rPr>
      </w:pPr>
      <w:r>
        <w:rPr>
          <w:rFonts w:cs="Arial"/>
          <w:sz w:val="22"/>
          <w:szCs w:val="22"/>
        </w:rPr>
        <w:t xml:space="preserve">Ante o exposto, a fim de garantir o caráter equânime e competitivo da licitação, bem como a aplicação dos princípios da legalidade e da justa competição, requer a alteração do edital nos termos propostos acima. </w:t>
      </w:r>
      <w:r/>
    </w:p>
    <w:p>
      <w:pPr>
        <w:pStyle w:val="Normal"/>
        <w:spacing w:lineRule="auto" w:line="360"/>
        <w:ind w:left="-284" w:firstLine="992"/>
        <w:jc w:val="both"/>
        <w:rPr>
          <w:sz w:val="22"/>
          <w:sz w:val="22"/>
          <w:szCs w:val="22"/>
          <w:rFonts w:ascii="Arial" w:hAnsi="Arial" w:cs="Arial"/>
          <w:lang w:eastAsia="zh-CN"/>
        </w:rPr>
      </w:pPr>
      <w:r>
        <w:rPr>
          <w:rFonts w:cs="Arial"/>
          <w:sz w:val="22"/>
          <w:szCs w:val="22"/>
        </w:rPr>
      </w:r>
      <w:r/>
    </w:p>
    <w:p>
      <w:pPr>
        <w:pStyle w:val="Normal"/>
        <w:spacing w:lineRule="auto" w:line="360"/>
        <w:ind w:left="-284" w:firstLine="992"/>
        <w:jc w:val="both"/>
        <w:rPr>
          <w:sz w:val="22"/>
          <w:sz w:val="22"/>
          <w:szCs w:val="22"/>
          <w:rFonts w:cs="Arial"/>
        </w:rPr>
      </w:pPr>
      <w:r>
        <w:rPr>
          <w:rFonts w:cs="Arial"/>
          <w:sz w:val="22"/>
          <w:szCs w:val="22"/>
        </w:rPr>
        <w:t xml:space="preserve">Ainda, na hipótese do I. Pregoeiro não acolher as presentes razões, digne-se a recebê-las como impugnação aos termos do edital, </w:t>
      </w:r>
      <w:r>
        <w:rPr>
          <w:rFonts w:cs="Arial"/>
          <w:sz w:val="22"/>
          <w:szCs w:val="22"/>
          <w:u w:val="single"/>
        </w:rPr>
        <w:t>com efeito suspensivo</w:t>
      </w:r>
      <w:r>
        <w:rPr>
          <w:rFonts w:cs="Arial"/>
          <w:sz w:val="22"/>
          <w:szCs w:val="22"/>
        </w:rPr>
        <w:t>, de acordo com o disposto na legislação vigente.</w:t>
      </w:r>
      <w:r/>
    </w:p>
    <w:p>
      <w:pPr>
        <w:pStyle w:val="Normal"/>
        <w:ind w:left="-284" w:firstLine="992"/>
        <w:jc w:val="center"/>
        <w:rPr>
          <w:sz w:val="22"/>
          <w:sz w:val="22"/>
          <w:szCs w:val="22"/>
          <w:rFonts w:ascii="Arial" w:hAnsi="Arial" w:cs="Arial"/>
          <w:lang w:eastAsia="en-US"/>
        </w:rPr>
      </w:pPr>
      <w:r>
        <w:rPr>
          <w:rFonts w:cs="Arial"/>
          <w:sz w:val="22"/>
          <w:szCs w:val="22"/>
          <w:lang w:eastAsia="en-US"/>
        </w:rPr>
      </w:r>
      <w:r/>
    </w:p>
    <w:p>
      <w:pPr>
        <w:pStyle w:val="Normal"/>
        <w:ind w:left="2548" w:firstLine="992"/>
        <w:rPr>
          <w:sz w:val="22"/>
          <w:sz w:val="22"/>
          <w:szCs w:val="22"/>
          <w:rFonts w:cs="Arial"/>
          <w:lang w:eastAsia="en-US"/>
        </w:rPr>
      </w:pPr>
      <w:r>
        <w:rPr>
          <w:rFonts w:cs="Arial"/>
          <w:sz w:val="22"/>
          <w:szCs w:val="22"/>
          <w:lang w:eastAsia="en-US"/>
        </w:rPr>
        <w:t>Atenciosamente,</w:t>
      </w:r>
      <w:r/>
    </w:p>
    <w:p>
      <w:pPr>
        <w:pStyle w:val="Normal"/>
        <w:jc w:val="center"/>
        <w:rPr>
          <w:sz w:val="22"/>
          <w:shd w:fill="FFFF00" w:val="clear"/>
          <w:sz w:val="22"/>
          <w:szCs w:val="22"/>
          <w:rFonts w:ascii="Arial" w:hAnsi="Arial" w:cs="Arial"/>
          <w:lang w:eastAsia="en-US"/>
        </w:rPr>
      </w:pPr>
      <w:r>
        <w:rPr>
          <w:rFonts w:cs="Arial"/>
          <w:sz w:val="22"/>
          <w:szCs w:val="22"/>
          <w:shd w:fill="FFFF00" w:val="clear"/>
          <w:lang w:eastAsia="en-US"/>
        </w:rPr>
      </w:r>
      <w:r/>
    </w:p>
    <w:p>
      <w:pPr>
        <w:pStyle w:val="Normal"/>
        <w:jc w:val="center"/>
        <w:rPr>
          <w:sz w:val="22"/>
          <w:shd w:fill="FFFF00" w:val="clear"/>
          <w:sz w:val="22"/>
          <w:szCs w:val="22"/>
          <w:rFonts w:cs="Arial"/>
          <w:lang w:eastAsia="en-US"/>
        </w:rPr>
      </w:pPr>
      <w:r>
        <w:rPr/>
        <w:drawing>
          <wp:inline distT="0" distB="0" distL="0" distR="0">
            <wp:extent cx="2457450" cy="13430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rcRect l="31922" t="23660" r="34924" b="51223"/>
                    <a:stretch>
                      <a:fillRect/>
                    </a:stretch>
                  </pic:blipFill>
                  <pic:spPr bwMode="auto">
                    <a:xfrm>
                      <a:off x="0" y="0"/>
                      <a:ext cx="2457450" cy="1343025"/>
                    </a:xfrm>
                    <a:prstGeom prst="rect">
                      <a:avLst/>
                    </a:prstGeom>
                    <a:noFill/>
                    <a:ln w="9525">
                      <a:noFill/>
                      <a:miter lim="800000"/>
                      <a:headEnd/>
                      <a:tailEnd/>
                    </a:ln>
                  </pic:spPr>
                </pic:pic>
              </a:graphicData>
            </a:graphic>
          </wp:inline>
        </w:drawing>
      </w:r>
      <w:r/>
    </w:p>
    <w:p>
      <w:pPr>
        <w:pStyle w:val="Normal"/>
        <w:jc w:val="center"/>
        <w:rPr>
          <w:sz w:val="22"/>
          <w:shd w:fill="FFFF00" w:val="clear"/>
          <w:sz w:val="22"/>
          <w:szCs w:val="22"/>
          <w:rFonts w:ascii="Arial" w:hAnsi="Arial" w:cs="Arial"/>
          <w:lang w:eastAsia="en-US"/>
        </w:rPr>
      </w:pPr>
      <w:r>
        <w:rPr>
          <w:rFonts w:cs="Arial"/>
          <w:sz w:val="22"/>
          <w:szCs w:val="22"/>
          <w:shd w:fill="FFFF00" w:val="clear"/>
          <w:lang w:eastAsia="en-US"/>
        </w:rPr>
      </w:r>
      <w:r/>
    </w:p>
    <w:p>
      <w:pPr>
        <w:pStyle w:val="Normal"/>
        <w:jc w:val="center"/>
        <w:rPr>
          <w:sz w:val="22"/>
          <w:shd w:fill="FFFF00" w:val="clear"/>
          <w:sz w:val="22"/>
          <w:szCs w:val="22"/>
          <w:rFonts w:ascii="Arial" w:hAnsi="Arial" w:cs="Arial"/>
          <w:lang w:eastAsia="en-US"/>
        </w:rPr>
      </w:pPr>
      <w:bookmarkStart w:id="0" w:name="_GoBack"/>
      <w:bookmarkStart w:id="1" w:name="_GoBack"/>
      <w:bookmarkEnd w:id="1"/>
      <w:r>
        <w:rPr>
          <w:rFonts w:cs="Arial"/>
          <w:sz w:val="22"/>
          <w:szCs w:val="22"/>
          <w:shd w:fill="FFFF00" w:val="clear"/>
          <w:lang w:eastAsia="en-US"/>
        </w:rPr>
      </w:r>
      <w:r/>
    </w:p>
    <w:p>
      <w:pPr>
        <w:pStyle w:val="Normal"/>
        <w:jc w:val="center"/>
        <w:rPr>
          <w:sz w:val="22"/>
          <w:shd w:fill="FFFF00" w:val="clear"/>
          <w:sz w:val="22"/>
          <w:szCs w:val="22"/>
          <w:rFonts w:ascii="Arial" w:hAnsi="Arial" w:cs="Arial"/>
          <w:lang w:eastAsia="en-US"/>
        </w:rPr>
      </w:pPr>
      <w:r>
        <w:rPr>
          <w:rFonts w:cs="Arial"/>
          <w:sz w:val="22"/>
          <w:szCs w:val="22"/>
          <w:shd w:fill="FFFF00" w:val="clear"/>
          <w:lang w:eastAsia="en-US"/>
        </w:rPr>
      </w:r>
      <w:r/>
    </w:p>
    <w:p>
      <w:pPr>
        <w:pStyle w:val="Normal"/>
        <w:jc w:val="center"/>
      </w:pPr>
      <w:r>
        <w:rPr>
          <w:rFonts w:cs="Arial"/>
          <w:sz w:val="22"/>
          <w:szCs w:val="22"/>
        </w:rPr>
        <w:t>Brasília, 12 de abril de 2017.</w:t>
      </w:r>
      <w:r/>
    </w:p>
    <w:sectPr>
      <w:headerReference w:type="default" r:id="rId3"/>
      <w:type w:val="nextPage"/>
      <w:pgSz w:w="11906" w:h="16838"/>
      <w:pgMar w:left="1418" w:right="1418" w:header="720" w:top="1678" w:footer="0" w:bottom="709"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Helv">
    <w:altName w:val="Arial"/>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swiss"/>
    <w:pitch w:val="variable"/>
  </w:font>
  <w:font w:name="CG Times">
    <w:charset w:val="00"/>
    <w:family w:val="roman"/>
    <w:pitch w:val="variable"/>
  </w:font>
  <w:font w:name="Bookman Old Style">
    <w:charset w:val="00"/>
    <w:family w:val="roman"/>
    <w:pitch w:val="variable"/>
  </w:font>
  <w:font w:name="TimesNewRoman">
    <w:altName w:val="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Pr>
    <w:r>
      <w:rPr/>
    </w:r>
    <w:r/>
  </w:p>
  <w:p>
    <w:pPr>
      <w:pStyle w:val="Cabealho"/>
    </w:pPr>
    <w:r>
      <w:rPr/>
    </w:r>
    <w:r/>
  </w:p>
  <w:p>
    <w:pPr>
      <w:pStyle w:val="Cabealho"/>
    </w:pPr>
    <w:r>
      <w:rPr/>
    </w:r>
    <w:r/>
  </w:p>
  <w:p>
    <w:pPr>
      <w:pStyle w:val="Cabealho"/>
    </w:pPr>
    <w:r>
      <w:rPr/>
      <mc:AlternateContent>
        <mc:Choice Requires="wps">
          <w:drawing>
            <wp:anchor behindDoc="1" distT="0" distB="0" distL="114300" distR="114300" simplePos="0" locked="0" layoutInCell="1" allowOverlap="1" relativeHeight="7">
              <wp:simplePos x="0" y="0"/>
              <wp:positionH relativeFrom="column">
                <wp:posOffset>-74295</wp:posOffset>
              </wp:positionH>
              <wp:positionV relativeFrom="paragraph">
                <wp:posOffset>22225</wp:posOffset>
              </wp:positionV>
              <wp:extent cx="5944235" cy="1270"/>
              <wp:effectExtent l="0" t="0" r="0" b="0"/>
              <wp:wrapNone/>
              <wp:docPr id="2" name="Line 2"/>
              <a:graphic xmlns:a="http://schemas.openxmlformats.org/drawingml/2006/main">
                <a:graphicData uri="http://schemas.microsoft.com/office/word/2010/wordprocessingShape">
                  <wps:wsp>
                    <wps:cNvSpPr/>
                    <wps:spPr>
                      <a:xfrm>
                        <a:off x="0" y="0"/>
                        <a:ext cx="5943600" cy="0"/>
                      </a:xfrm>
                      <a:prstGeom prst="line">
                        <a:avLst/>
                      </a:prstGeom>
                      <a:ln w="9360">
                        <a:solidFill>
                          <a:srgbClr val="333399"/>
                        </a:solidFill>
                        <a:round/>
                      </a:ln>
                    </wps:spPr>
                    <wps:bodyPr/>
                  </wps:wsp>
                </a:graphicData>
              </a:graphic>
            </wp:anchor>
          </w:drawing>
        </mc:Choice>
        <mc:Fallback>
          <w:pict>
            <v:line id="shape_0" from="-5.85pt,1.75pt" to="462.1pt,1.75pt" ID="Line 2" stroked="t" style="position:absolute">
              <v:stroke color="#333399" weight="9360" joinstyle="round" endcap="flat"/>
              <v:fill on="false" o:detectmouseclick="t"/>
            </v:line>
          </w:pict>
        </mc:Fallback>
      </mc:AlternateContent>
    </w:r>
    <w:r/>
  </w:p>
</w:hdr>
</file>

<file path=word/settings.xml><?xml version="1.0" encoding="utf-8"?>
<w:settings xmlns:w="http://schemas.openxmlformats.org/wordprocessingml/2006/main">
  <w:zoom w:percent="9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pt-BR" w:eastAsia="pt-BR" w:bidi="ar-SA"/>
      </w:rPr>
    </w:rPrDefault>
    <w:pPrDefault>
      <w:pPr/>
    </w:pPrDefault>
  </w:docDefaults>
  <w:latentStyles w:count="267" w:defQFormat="0" w:defUnhideWhenUsed="1" w:defSemiHidden="1" w:defUIPriority="0" w:defLockedState="0">
    <w:lsdException w:qFormat="1" w:semiHidden="0" w:unhideWhenUsed="0" w:name="Normal"/>
    <w:lsdException w:qFormat="1" w:semiHidden="0" w:unhideWhenUsed="0" w:name="heading 1"/>
    <w:lsdException w:qFormat="1" w:semiHidden="0" w:unhideWhenUsed="0" w:name="heading 2"/>
    <w:lsdException w:qFormat="1" w:semiHidden="0" w:unhideWhenUsed="0" w:name="heading 3"/>
    <w:lsdException w:qFormat="1" w:semiHidden="0" w:unhideWhenUsed="0" w:name="heading 4"/>
    <w:lsdException w:qFormat="1" w:semiHidden="0" w:unhideWhenUsed="0" w:name="heading 5"/>
    <w:lsdException w:qFormat="1" w:semiHidden="0" w:unhideWhenUsed="0" w:name="heading 6"/>
    <w:lsdException w:qFormat="1" w:name="heading 7"/>
    <w:lsdException w:qFormat="1" w:name="heading 8"/>
    <w:lsdException w:qFormat="1" w:name="heading 9"/>
    <w:lsdException w:qFormat="1" w:name="caption"/>
    <w:lsdException w:semiHidden="0" w:unhideWhenUsed="0" w:name="List Number"/>
    <w:lsdException w:semiHidden="0" w:unhideWhenUsed="0" w:name="List 4"/>
    <w:lsdException w:semiHidden="0" w:unhideWhenUsed="0" w:name="List 5"/>
    <w:lsdException w:qFormat="1" w:semiHidden="0" w:unhideWhenUsed="0" w:name="Title"/>
    <w:lsdException w:qFormat="1" w:semiHidden="0" w:unhideWhenUsed="0" w:name="Subtitle"/>
    <w:lsdException w:semiHidden="0" w:unhideWhenUsed="0" w:name="Salutation"/>
    <w:lsdException w:semiHidden="0" w:unhideWhenUsed="0" w:name="Date"/>
    <w:lsdException w:semiHidden="0" w:unhideWhenUsed="0" w:name="Body Text First Indent"/>
    <w:lsdException w:uiPriority="99" w:name="Hyperlink"/>
    <w:lsdException w:qFormat="1" w:semiHidden="0" w:unhideWhenUsed="0" w:uiPriority="22" w:name="Strong"/>
    <w:lsdException w:qFormat="1" w:semiHidden="0" w:unhideWhenUsed="0" w:name="Emphasis"/>
    <w:lsdException w:uiPriority="99" w:name="Normal (Web)"/>
    <w:lsdException w:semiHidden="0" w:unhideWhenUsed="0" w:name="Table Grid"/>
    <w:lsdException w:unhideWhenUsed="0" w:uiPriority="99"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uiPriority="99"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customStyle="1">
    <w:name w:val="Normal"/>
    <w:rsid w:val="00635699"/>
    <w:pPr>
      <w:widowControl/>
      <w:suppressAutoHyphens w:val="true"/>
      <w:bidi w:val="0"/>
      <w:jc w:val="left"/>
      <w:textAlignment w:val="baseline"/>
    </w:pPr>
    <w:rPr>
      <w:rFonts w:ascii="Arial" w:hAnsi="Arial" w:cs="Arial" w:eastAsia="Times New Roman"/>
      <w:color w:val="auto"/>
      <w:sz w:val="24"/>
      <w:szCs w:val="24"/>
      <w:lang w:eastAsia="zh-CN" w:val="pt-BR" w:bidi="ar-SA"/>
    </w:rPr>
  </w:style>
  <w:style w:type="paragraph" w:styleId="Ttulo1">
    <w:name w:val="Título 1"/>
    <w:basedOn w:val="Normal"/>
    <w:next w:val="Normal"/>
    <w:qFormat/>
    <w:rsid w:val="00307e4b"/>
    <w:pPr>
      <w:keepNext/>
      <w:jc w:val="both"/>
      <w:outlineLvl w:val="0"/>
    </w:pPr>
    <w:rPr>
      <w:sz w:val="24"/>
    </w:rPr>
  </w:style>
  <w:style w:type="paragraph" w:styleId="Ttulo2">
    <w:name w:val="Título 2"/>
    <w:basedOn w:val="Normal"/>
    <w:next w:val="Normal"/>
    <w:qFormat/>
    <w:rsid w:val="00307e4b"/>
    <w:pPr>
      <w:keepNext/>
      <w:jc w:val="center"/>
      <w:outlineLvl w:val="1"/>
    </w:pPr>
    <w:rPr>
      <w:sz w:val="24"/>
    </w:rPr>
  </w:style>
  <w:style w:type="paragraph" w:styleId="Ttulo3">
    <w:name w:val="Título 3"/>
    <w:basedOn w:val="Normal"/>
    <w:next w:val="Normal"/>
    <w:link w:val="Ttulo3Char"/>
    <w:qFormat/>
    <w:rsid w:val="00307e4b"/>
    <w:pPr>
      <w:keepNext/>
      <w:outlineLvl w:val="2"/>
    </w:pPr>
    <w:rPr>
      <w:sz w:val="24"/>
    </w:rPr>
  </w:style>
  <w:style w:type="paragraph" w:styleId="Ttulo4">
    <w:name w:val="Título 4"/>
    <w:basedOn w:val="Normal"/>
    <w:next w:val="Normal"/>
    <w:qFormat/>
    <w:rsid w:val="00307e4b"/>
    <w:pPr>
      <w:keepNext/>
      <w:jc w:val="center"/>
      <w:outlineLvl w:val="3"/>
    </w:pPr>
    <w:rPr>
      <w:b/>
      <w:sz w:val="24"/>
    </w:rPr>
  </w:style>
  <w:style w:type="paragraph" w:styleId="Ttulo5">
    <w:name w:val="Título 5"/>
    <w:basedOn w:val="Normal"/>
    <w:next w:val="Normal"/>
    <w:qFormat/>
    <w:rsid w:val="00307e4b"/>
    <w:pPr>
      <w:keepNext/>
      <w:outlineLvl w:val="4"/>
    </w:pPr>
    <w:rPr>
      <w:b/>
    </w:rPr>
  </w:style>
  <w:style w:type="paragraph" w:styleId="Ttulo6">
    <w:name w:val="Título 6"/>
    <w:basedOn w:val="Normal"/>
    <w:next w:val="Normal"/>
    <w:qFormat/>
    <w:rsid w:val="00307e4b"/>
    <w:pPr>
      <w:keepNext/>
      <w:jc w:val="center"/>
      <w:outlineLvl w:val="5"/>
    </w:pPr>
    <w:rPr>
      <w:b/>
    </w:rPr>
  </w:style>
  <w:style w:type="paragraph" w:styleId="Ttulo7">
    <w:name w:val="Título 7"/>
    <w:basedOn w:val="Normal"/>
    <w:next w:val="Normal"/>
    <w:qFormat/>
    <w:rsid w:val="00307e4b"/>
    <w:pPr>
      <w:keepNext/>
      <w:spacing w:lineRule="auto" w:line="360"/>
      <w:jc w:val="both"/>
      <w:outlineLvl w:val="6"/>
    </w:pPr>
    <w:rPr>
      <w:b/>
      <w:sz w:val="24"/>
    </w:rPr>
  </w:style>
  <w:style w:type="paragraph" w:styleId="Ttulo8">
    <w:name w:val="Título 8"/>
    <w:basedOn w:val="Normal"/>
    <w:next w:val="Normal"/>
    <w:qFormat/>
    <w:rsid w:val="00307e4b"/>
    <w:pPr>
      <w:keepNext/>
      <w:spacing w:lineRule="auto" w:line="360"/>
      <w:jc w:val="center"/>
      <w:outlineLvl w:val="7"/>
    </w:pPr>
    <w:rPr/>
  </w:style>
  <w:style w:type="paragraph" w:styleId="Ttulo9">
    <w:name w:val="Título 9"/>
    <w:basedOn w:val="Normal"/>
    <w:next w:val="Normal"/>
    <w:qFormat/>
    <w:rsid w:val="00307e4b"/>
    <w:pPr>
      <w:keepNext/>
      <w:spacing w:lineRule="atLeast" w:line="240"/>
      <w:jc w:val="center"/>
      <w:outlineLvl w:val="8"/>
    </w:pPr>
    <w:rPr>
      <w:rFonts w:ascii="Helv" w:hAnsi="Helv"/>
      <w:color w:val="000000"/>
    </w:rPr>
  </w:style>
  <w:style w:type="character" w:styleId="DefaultParagraphFont" w:default="1">
    <w:name w:val="Default Paragraph Font"/>
    <w:uiPriority w:val="1"/>
    <w:semiHidden/>
    <w:unhideWhenUsed/>
    <w:rPr/>
  </w:style>
  <w:style w:type="character" w:styleId="Footnotereference">
    <w:name w:val="footnote reference"/>
    <w:basedOn w:val="DefaultParagraphFont"/>
    <w:rsid w:val="00307e4b"/>
    <w:rPr>
      <w:vertAlign w:val="superscript"/>
    </w:rPr>
  </w:style>
  <w:style w:type="character" w:styleId="Pagenumber">
    <w:name w:val="page number"/>
    <w:basedOn w:val="DefaultParagraphFont"/>
    <w:rsid w:val="00307e4b"/>
    <w:rPr/>
  </w:style>
  <w:style w:type="character" w:styleId="LinkdaInternet">
    <w:name w:val="Link da Internet"/>
    <w:basedOn w:val="DefaultParagraphFont"/>
    <w:uiPriority w:val="99"/>
    <w:unhideWhenUsed/>
    <w:rsid w:val="00831756"/>
    <w:rPr>
      <w:color w:val="0000FF"/>
      <w:u w:val="single"/>
      <w:lang w:val="zxx" w:eastAsia="zxx" w:bidi="zxx"/>
    </w:rPr>
  </w:style>
  <w:style w:type="character" w:styleId="Ttulo3Char" w:customStyle="1">
    <w:name w:val="Título 3 Char"/>
    <w:basedOn w:val="DefaultParagraphFont"/>
    <w:link w:val="Ttulo3"/>
    <w:rsid w:val="008d6871"/>
    <w:rPr>
      <w:rFonts w:ascii="Arial" w:hAnsi="Arial"/>
      <w:sz w:val="24"/>
    </w:rPr>
  </w:style>
  <w:style w:type="character" w:styleId="CabealhoChar" w:customStyle="1">
    <w:name w:val="Cabeçalho Char"/>
    <w:basedOn w:val="DefaultParagraphFont"/>
    <w:link w:val="Cabealho"/>
    <w:rsid w:val="008d6871"/>
    <w:rPr>
      <w:rFonts w:ascii="Arial" w:hAnsi="Arial"/>
      <w:sz w:val="24"/>
    </w:rPr>
  </w:style>
  <w:style w:type="character" w:styleId="Recuodecorpodetexto2Char" w:customStyle="1">
    <w:name w:val="Recuo de corpo de texto 2 Char"/>
    <w:basedOn w:val="DefaultParagraphFont"/>
    <w:link w:val="Recuodecorpodetexto2"/>
    <w:rsid w:val="008d6871"/>
    <w:rPr>
      <w:rFonts w:ascii="Arial" w:hAnsi="Arial"/>
      <w:sz w:val="24"/>
    </w:rPr>
  </w:style>
  <w:style w:type="character" w:styleId="Corpodetexto2Char" w:customStyle="1">
    <w:name w:val="Corpo de texto 2 Char"/>
    <w:basedOn w:val="DefaultParagraphFont"/>
    <w:link w:val="Corpodetexto2"/>
    <w:rsid w:val="008d6871"/>
    <w:rPr>
      <w:sz w:val="24"/>
    </w:rPr>
  </w:style>
  <w:style w:type="character" w:styleId="TextosemFormataoChar" w:customStyle="1">
    <w:name w:val="Texto sem Formatação Char"/>
    <w:basedOn w:val="DefaultParagraphFont"/>
    <w:link w:val="TextosemFormatao"/>
    <w:uiPriority w:val="99"/>
    <w:rsid w:val="00075275"/>
    <w:rPr>
      <w:rFonts w:ascii="Consolas" w:hAnsi="Consolas" w:eastAsia="Calibri" w:cs="Times New Roman"/>
      <w:sz w:val="21"/>
      <w:szCs w:val="21"/>
      <w:lang w:eastAsia="en-US"/>
    </w:rPr>
  </w:style>
  <w:style w:type="character" w:styleId="WesternChar" w:customStyle="1">
    <w:name w:val="western Char"/>
    <w:basedOn w:val="DefaultParagraphFont"/>
    <w:link w:val="western"/>
    <w:rsid w:val="00d64246"/>
    <w:rPr>
      <w:rFonts w:eastAsia="Calibri"/>
      <w:sz w:val="24"/>
      <w:szCs w:val="24"/>
    </w:rPr>
  </w:style>
  <w:style w:type="character" w:styleId="TtuloChar" w:customStyle="1">
    <w:name w:val="Título Char"/>
    <w:basedOn w:val="DefaultParagraphFont"/>
    <w:link w:val="Ttulo"/>
    <w:rsid w:val="00e511fd"/>
    <w:rPr>
      <w:b/>
      <w:sz w:val="28"/>
    </w:rPr>
  </w:style>
  <w:style w:type="character" w:styleId="Strong">
    <w:name w:val="Strong"/>
    <w:basedOn w:val="DefaultParagraphFont"/>
    <w:uiPriority w:val="22"/>
    <w:qFormat/>
    <w:rsid w:val="00632fb9"/>
    <w:rPr>
      <w:b/>
      <w:bCs/>
    </w:rPr>
  </w:style>
  <w:style w:type="character" w:styleId="Appleconvertedspace" w:customStyle="1">
    <w:name w:val="apple-converted-space"/>
    <w:basedOn w:val="DefaultParagraphFont"/>
    <w:rsid w:val="00dd3e34"/>
    <w:rPr/>
  </w:style>
  <w:style w:type="character" w:styleId="TextodebaloChar" w:customStyle="1">
    <w:name w:val="Texto de balão Char"/>
    <w:basedOn w:val="DefaultParagraphFont"/>
    <w:link w:val="Textodebalo"/>
    <w:semiHidden/>
    <w:rsid w:val="00847e94"/>
    <w:rPr>
      <w:rFonts w:ascii="Tahoma" w:hAnsi="Tahoma" w:cs="Tahoma"/>
      <w:sz w:val="16"/>
      <w:szCs w:val="16"/>
    </w:rPr>
  </w:style>
  <w:style w:type="character" w:styleId="ListLabel1">
    <w:name w:val="ListLabel 1"/>
    <w:rPr>
      <w:b w:val="false"/>
      <w:i w:val="false"/>
      <w:sz w:val="22"/>
      <w:u w:val="none"/>
    </w:rPr>
  </w:style>
  <w:style w:type="character" w:styleId="ListLabel2">
    <w:name w:val="ListLabel 2"/>
    <w:rPr>
      <w:b/>
      <w:i w:val="false"/>
      <w:sz w:val="22"/>
      <w:szCs w:val="22"/>
    </w:rPr>
  </w:style>
  <w:style w:type="character" w:styleId="ListLabel3">
    <w:name w:val="ListLabel 3"/>
    <w:rPr>
      <w:b w:val="false"/>
      <w:i w:val="false"/>
      <w:sz w:val="22"/>
    </w:rPr>
  </w:style>
  <w:style w:type="character" w:styleId="ListLabel4">
    <w:name w:val="ListLabel 4"/>
    <w:rPr>
      <w:sz w:val="20"/>
      <w:u w:val="none"/>
    </w:rPr>
  </w:style>
  <w:style w:type="character" w:styleId="ListLabel5">
    <w:name w:val="ListLabel 5"/>
    <w:rPr>
      <w:b/>
    </w:rPr>
  </w:style>
  <w:style w:type="character" w:styleId="ListLabel6">
    <w:name w:val="ListLabel 6"/>
    <w:rPr>
      <w:rFonts w:eastAsia="Times New Roman" w:cs="Arial"/>
      <w:b w:val="false"/>
    </w:rPr>
  </w:style>
  <w:style w:type="character" w:styleId="ListLabel7">
    <w:name w:val="ListLabel 7"/>
    <w:rPr>
      <w:sz w:val="24"/>
    </w:rPr>
  </w:style>
  <w:style w:type="character" w:styleId="ListLabel8">
    <w:name w:val="ListLabel 8"/>
    <w:rPr>
      <w:rFonts w:cs="Times New Roman"/>
      <w:color w:val="00000A"/>
      <w:sz w:val="22"/>
      <w:szCs w:val="22"/>
    </w:rPr>
  </w:style>
  <w:style w:type="character" w:styleId="ListLabel9">
    <w:name w:val="ListLabel 9"/>
    <w:rPr>
      <w:rFonts w:eastAsia="Calibri"/>
    </w:rPr>
  </w:style>
  <w:style w:type="character" w:styleId="ListLabel10">
    <w:name w:val="ListLabel 10"/>
    <w:rPr>
      <w:rFonts w:cs="Courier New"/>
    </w:rPr>
  </w:style>
  <w:style w:type="character" w:styleId="ListLabel11">
    <w:name w:val="ListLabel 11"/>
    <w:rPr>
      <w:b/>
      <w:i w:val="false"/>
    </w:rPr>
  </w:style>
  <w:style w:type="character" w:styleId="ListLabel12">
    <w:name w:val="ListLabel 12"/>
    <w:rPr>
      <w:b w:val="false"/>
      <w:i/>
    </w:rPr>
  </w:style>
  <w:style w:type="character" w:styleId="ListLabel13">
    <w:name w:val="ListLabel 13"/>
    <w:rPr>
      <w:b w:val="false"/>
      <w:i w:val="false"/>
    </w:rPr>
  </w:style>
  <w:style w:type="character" w:styleId="ListLabel14">
    <w:name w:val="ListLabel 14"/>
    <w:rPr>
      <w:b/>
      <w:i/>
    </w:rPr>
  </w:style>
  <w:style w:type="character" w:styleId="ListLabel15">
    <w:name w:val="ListLabel 15"/>
    <w:rPr>
      <w:b w:val="false"/>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customStyle="1">
    <w:name w:val="Corpo do texto"/>
    <w:basedOn w:val="Normal"/>
    <w:rsid w:val="00635699"/>
    <w:pPr>
      <w:spacing w:lineRule="auto" w:line="288"/>
      <w:jc w:val="both"/>
    </w:pPr>
    <w:rPr>
      <w:rFonts w:ascii="CG Times" w:hAnsi="CG Times" w:eastAsia="CG Times" w:cs="Times New Roman"/>
      <w:color w:val="000000"/>
      <w:sz w:val="24"/>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Cabealho">
    <w:name w:val="Cabeçalho"/>
    <w:basedOn w:val="Normal"/>
    <w:link w:val="CabealhoChar"/>
    <w:rsid w:val="00307e4b"/>
    <w:pPr>
      <w:tabs>
        <w:tab w:val="center" w:pos="4320" w:leader="none"/>
        <w:tab w:val="right" w:pos="8640" w:leader="none"/>
      </w:tabs>
    </w:pPr>
    <w:rPr>
      <w:sz w:val="24"/>
    </w:rPr>
  </w:style>
  <w:style w:type="paragraph" w:styleId="Rodap">
    <w:name w:val="Rodapé"/>
    <w:basedOn w:val="Normal"/>
    <w:rsid w:val="00307e4b"/>
    <w:pPr>
      <w:tabs>
        <w:tab w:val="center" w:pos="4320" w:leader="none"/>
        <w:tab w:val="right" w:pos="8640" w:leader="none"/>
      </w:tabs>
    </w:pPr>
    <w:rPr/>
  </w:style>
  <w:style w:type="paragraph" w:styleId="Corpodetextorecuado">
    <w:name w:val="Corpo de texto recuado"/>
    <w:basedOn w:val="Normal"/>
    <w:rsid w:val="00307e4b"/>
    <w:pPr>
      <w:ind w:firstLine="705"/>
      <w:jc w:val="both"/>
    </w:pPr>
    <w:rPr>
      <w:sz w:val="22"/>
    </w:rPr>
  </w:style>
  <w:style w:type="paragraph" w:styleId="BodyTextIndent2">
    <w:name w:val="Body Text Indent 2"/>
    <w:basedOn w:val="Normal"/>
    <w:link w:val="Recuodecorpodetexto2Char"/>
    <w:rsid w:val="00307e4b"/>
    <w:pPr>
      <w:ind w:firstLine="708"/>
      <w:jc w:val="both"/>
    </w:pPr>
    <w:rPr>
      <w:sz w:val="24"/>
    </w:rPr>
  </w:style>
  <w:style w:type="paragraph" w:styleId="BodyTextIndent3">
    <w:name w:val="Body Text Indent 3"/>
    <w:basedOn w:val="Normal"/>
    <w:rsid w:val="00307e4b"/>
    <w:pPr>
      <w:ind w:firstLine="1701"/>
      <w:jc w:val="both"/>
    </w:pPr>
    <w:rPr>
      <w:rFonts w:ascii="Bookman Old Style" w:hAnsi="Bookman Old Style"/>
      <w:sz w:val="24"/>
    </w:rPr>
  </w:style>
  <w:style w:type="paragraph" w:styleId="BodyText3">
    <w:name w:val="Body Text 3"/>
    <w:basedOn w:val="Normal"/>
    <w:rsid w:val="00307e4b"/>
    <w:pPr>
      <w:spacing w:lineRule="atLeast" w:line="240"/>
      <w:jc w:val="both"/>
    </w:pPr>
    <w:rPr>
      <w:rFonts w:ascii="Times New Roman" w:hAnsi="Times New Roman"/>
      <w:color w:val="000000"/>
      <w:sz w:val="24"/>
    </w:rPr>
  </w:style>
  <w:style w:type="paragraph" w:styleId="BodyText2">
    <w:name w:val="Body Text 2"/>
    <w:basedOn w:val="Normal"/>
    <w:link w:val="Corpodetexto2Char"/>
    <w:rsid w:val="00307e4b"/>
    <w:pPr>
      <w:widowControl w:val="false"/>
      <w:spacing w:lineRule="auto" w:line="360"/>
      <w:jc w:val="both"/>
    </w:pPr>
    <w:rPr>
      <w:rFonts w:ascii="Times New Roman" w:hAnsi="Times New Roman"/>
      <w:sz w:val="24"/>
    </w:rPr>
  </w:style>
  <w:style w:type="paragraph" w:styleId="BlockText">
    <w:name w:val="Block Text"/>
    <w:basedOn w:val="Normal"/>
    <w:rsid w:val="00307e4b"/>
    <w:pPr>
      <w:tabs>
        <w:tab w:val="left" w:pos="567" w:leader="none"/>
      </w:tabs>
      <w:spacing w:lineRule="auto" w:line="360"/>
      <w:ind w:left="2268" w:right="708" w:hanging="0"/>
      <w:jc w:val="both"/>
    </w:pPr>
    <w:rPr/>
  </w:style>
  <w:style w:type="paragraph" w:styleId="Footnotetext">
    <w:name w:val="footnote text"/>
    <w:basedOn w:val="Normal"/>
    <w:rsid w:val="00307e4b"/>
    <w:pPr/>
    <w:rPr>
      <w:rFonts w:ascii="Times New Roman" w:hAnsi="Times New Roman"/>
    </w:rPr>
  </w:style>
  <w:style w:type="paragraph" w:styleId="BodyText21" w:customStyle="1">
    <w:name w:val="Body Text 21"/>
    <w:basedOn w:val="Normal"/>
    <w:rsid w:val="00307e4b"/>
    <w:pPr>
      <w:jc w:val="both"/>
    </w:pPr>
    <w:rPr>
      <w:rFonts w:ascii="Times New Roman" w:hAnsi="Times New Roman"/>
      <w:sz w:val="24"/>
    </w:rPr>
  </w:style>
  <w:style w:type="paragraph" w:styleId="Corpodetexto21" w:customStyle="1">
    <w:name w:val="Corpo de texto 21"/>
    <w:basedOn w:val="Normal"/>
    <w:rsid w:val="00307e4b"/>
    <w:pPr>
      <w:widowControl w:val="false"/>
      <w:spacing w:lineRule="auto" w:line="360"/>
      <w:jc w:val="both"/>
    </w:pPr>
    <w:rPr>
      <w:rFonts w:ascii="Times New Roman" w:hAnsi="Times New Roman"/>
      <w:sz w:val="24"/>
    </w:rPr>
  </w:style>
  <w:style w:type="paragraph" w:styleId="Textoembloco1" w:customStyle="1">
    <w:name w:val="Texto em bloco1"/>
    <w:basedOn w:val="Normal"/>
    <w:rsid w:val="00307e4b"/>
    <w:pPr>
      <w:tabs>
        <w:tab w:val="left" w:pos="567" w:leader="none"/>
      </w:tabs>
      <w:spacing w:lineRule="auto" w:line="360"/>
      <w:ind w:left="2268" w:right="708" w:hanging="0"/>
      <w:jc w:val="both"/>
    </w:pPr>
    <w:rPr/>
  </w:style>
  <w:style w:type="paragraph" w:styleId="Corpodetexto31" w:customStyle="1">
    <w:name w:val="Corpo de texto 31"/>
    <w:basedOn w:val="Normal"/>
    <w:rsid w:val="00307e4b"/>
    <w:pPr>
      <w:spacing w:before="0" w:after="120"/>
    </w:pPr>
    <w:rPr>
      <w:rFonts w:ascii="Times New Roman" w:hAnsi="Times New Roman"/>
      <w:color w:val="000000"/>
      <w:sz w:val="16"/>
      <w:vertAlign w:val="superscript"/>
    </w:rPr>
  </w:style>
  <w:style w:type="paragraph" w:styleId="Default" w:customStyle="1">
    <w:name w:val="Default"/>
    <w:rsid w:val="002e1de7"/>
    <w:pPr>
      <w:widowControl/>
      <w:suppressAutoHyphens w:val="true"/>
      <w:bidi w:val="0"/>
      <w:jc w:val="left"/>
    </w:pPr>
    <w:rPr>
      <w:rFonts w:ascii="TimesNewRoman,Bold" w:hAnsi="TimesNewRoman,Bold" w:eastAsia="Times New Roman" w:cs="Times New Roman"/>
      <w:color w:val="auto"/>
      <w:sz w:val="20"/>
      <w:szCs w:val="20"/>
      <w:lang w:val="pt-BR" w:eastAsia="pt-BR" w:bidi="ar-SA"/>
    </w:rPr>
  </w:style>
  <w:style w:type="paragraph" w:styleId="ListParagraph">
    <w:name w:val="List Paragraph"/>
    <w:basedOn w:val="Normal"/>
    <w:uiPriority w:val="34"/>
    <w:qFormat/>
    <w:rsid w:val="00dc4e53"/>
    <w:pPr>
      <w:ind w:left="708" w:hanging="0"/>
    </w:pPr>
    <w:rPr/>
  </w:style>
  <w:style w:type="paragraph" w:styleId="Western" w:customStyle="1">
    <w:name w:val="western"/>
    <w:basedOn w:val="Normal"/>
    <w:link w:val="westernChar"/>
    <w:rsid w:val="00ba6ca0"/>
    <w:pPr>
      <w:spacing w:before="100" w:after="119"/>
    </w:pPr>
    <w:rPr>
      <w:rFonts w:ascii="Times New Roman" w:hAnsi="Times New Roman" w:eastAsia="Calibri"/>
      <w:sz w:val="24"/>
      <w:szCs w:val="24"/>
    </w:rPr>
  </w:style>
  <w:style w:type="paragraph" w:styleId="WWPadro" w:customStyle="1">
    <w:name w:val="WW-Padrão"/>
    <w:rsid w:val="00ba6ca0"/>
    <w:pPr>
      <w:widowControl/>
      <w:suppressAutoHyphens w:val="true"/>
      <w:bidi w:val="0"/>
      <w:jc w:val="left"/>
    </w:pPr>
    <w:rPr>
      <w:rFonts w:ascii="Times New Roman" w:hAnsi="Times New Roman" w:eastAsia="Times New Roman" w:cs="Times New Roman"/>
      <w:color w:val="auto"/>
      <w:sz w:val="24"/>
      <w:szCs w:val="20"/>
      <w:lang w:val="pt-BR" w:eastAsia="pt-BR" w:bidi="ar-SA"/>
    </w:rPr>
  </w:style>
  <w:style w:type="paragraph" w:styleId="PlainText">
    <w:name w:val="Plain Text"/>
    <w:basedOn w:val="Normal"/>
    <w:link w:val="TextosemFormataoChar"/>
    <w:unhideWhenUsed/>
    <w:rsid w:val="00075275"/>
    <w:pPr/>
    <w:rPr>
      <w:rFonts w:ascii="Consolas" w:hAnsi="Consolas" w:eastAsia="Calibri"/>
      <w:sz w:val="21"/>
      <w:szCs w:val="21"/>
      <w:lang w:eastAsia="en-US"/>
    </w:rPr>
  </w:style>
  <w:style w:type="paragraph" w:styleId="NormalWeb">
    <w:name w:val="Normal (Web)"/>
    <w:basedOn w:val="Normal"/>
    <w:uiPriority w:val="99"/>
    <w:unhideWhenUsed/>
    <w:rsid w:val="00855f69"/>
    <w:pPr>
      <w:spacing w:before="280" w:after="280"/>
    </w:pPr>
    <w:rPr>
      <w:rFonts w:ascii="Times New Roman" w:hAnsi="Times New Roman"/>
      <w:sz w:val="24"/>
      <w:szCs w:val="24"/>
    </w:rPr>
  </w:style>
  <w:style w:type="paragraph" w:styleId="Ttulododocumento">
    <w:name w:val="Título do documento"/>
    <w:basedOn w:val="Normal"/>
    <w:link w:val="TtuloChar"/>
    <w:qFormat/>
    <w:rsid w:val="00e511fd"/>
    <w:pPr>
      <w:jc w:val="center"/>
    </w:pPr>
    <w:rPr>
      <w:rFonts w:ascii="Times New Roman" w:hAnsi="Times New Roman"/>
      <w:b/>
      <w:sz w:val="28"/>
    </w:rPr>
  </w:style>
  <w:style w:type="paragraph" w:styleId="P30" w:customStyle="1">
    <w:name w:val="P30"/>
    <w:basedOn w:val="Normal"/>
    <w:rsid w:val="00e511fd"/>
    <w:pPr>
      <w:jc w:val="both"/>
    </w:pPr>
    <w:rPr>
      <w:rFonts w:ascii="Times New Roman" w:hAnsi="Times New Roman"/>
      <w:b/>
      <w:sz w:val="24"/>
    </w:rPr>
  </w:style>
  <w:style w:type="paragraph" w:styleId="Corpo" w:customStyle="1">
    <w:name w:val="Corpo"/>
    <w:rsid w:val="00e511fd"/>
    <w:pPr>
      <w:widowControl/>
      <w:suppressAutoHyphens w:val="true"/>
      <w:bidi w:val="0"/>
      <w:jc w:val="left"/>
    </w:pPr>
    <w:rPr>
      <w:rFonts w:ascii="Times New Roman" w:hAnsi="Times New Roman" w:eastAsia="Times New Roman" w:cs="Times New Roman"/>
      <w:color w:val="000000"/>
      <w:sz w:val="24"/>
      <w:szCs w:val="20"/>
      <w:lang w:val="pt-BR" w:eastAsia="pt-BR" w:bidi="ar-SA"/>
    </w:rPr>
  </w:style>
  <w:style w:type="paragraph" w:styleId="Itemnivel2" w:customStyle="1">
    <w:name w:val="item_nivel2"/>
    <w:basedOn w:val="Normal"/>
    <w:rsid w:val="00632fb9"/>
    <w:pPr>
      <w:spacing w:before="280" w:after="280"/>
    </w:pPr>
    <w:rPr>
      <w:rFonts w:ascii="Times New Roman" w:hAnsi="Times New Roman"/>
      <w:sz w:val="24"/>
      <w:szCs w:val="24"/>
    </w:rPr>
  </w:style>
  <w:style w:type="paragraph" w:styleId="Itemalinealetra" w:customStyle="1">
    <w:name w:val="item_alinea_letra"/>
    <w:basedOn w:val="Normal"/>
    <w:rsid w:val="00632fb9"/>
    <w:pPr>
      <w:spacing w:before="280" w:after="280"/>
    </w:pPr>
    <w:rPr>
      <w:rFonts w:ascii="Times New Roman" w:hAnsi="Times New Roman"/>
      <w:sz w:val="24"/>
      <w:szCs w:val="24"/>
    </w:rPr>
  </w:style>
  <w:style w:type="paragraph" w:styleId="Itemnivel3" w:customStyle="1">
    <w:name w:val="item_nivel3"/>
    <w:basedOn w:val="Normal"/>
    <w:rsid w:val="00632fb9"/>
    <w:pPr>
      <w:spacing w:before="280" w:after="280"/>
    </w:pPr>
    <w:rPr>
      <w:rFonts w:ascii="Times New Roman" w:hAnsi="Times New Roman"/>
      <w:sz w:val="24"/>
      <w:szCs w:val="24"/>
    </w:rPr>
  </w:style>
  <w:style w:type="paragraph" w:styleId="Itemnivel4" w:customStyle="1">
    <w:name w:val="item_nivel4"/>
    <w:basedOn w:val="Normal"/>
    <w:rsid w:val="00dd3e34"/>
    <w:pPr>
      <w:spacing w:before="280" w:after="280"/>
    </w:pPr>
    <w:rPr>
      <w:rFonts w:ascii="Times New Roman" w:hAnsi="Times New Roman"/>
      <w:sz w:val="24"/>
      <w:szCs w:val="24"/>
    </w:rPr>
  </w:style>
  <w:style w:type="paragraph" w:styleId="BalloonText">
    <w:name w:val="Balloon Text"/>
    <w:basedOn w:val="Normal"/>
    <w:link w:val="TextodebaloChar"/>
    <w:semiHidden/>
    <w:unhideWhenUsed/>
    <w:rsid w:val="00847e94"/>
    <w:pPr/>
    <w:rPr>
      <w:rFonts w:ascii="Tahoma" w:hAnsi="Tahoma" w:cs="Tahoma"/>
      <w:sz w:val="16"/>
      <w:szCs w:val="16"/>
    </w:rPr>
  </w:style>
  <w:style w:type="numbering" w:styleId="NoList" w:default="1">
    <w:name w:val="No List"/>
    <w:uiPriority w:val="99"/>
    <w:semiHidden/>
    <w:unhideWhenUsed/>
  </w:style>
  <w:style w:type="numbering" w:styleId="WW8Num8" w:customStyle="1">
    <w:name w:val="WW8Num8"/>
    <w:rsid w:val="00635699"/>
  </w:style>
  <w:style w:type="numbering" w:styleId="WW8Num23" w:customStyle="1">
    <w:name w:val="WW8Num23"/>
    <w:rsid w:val="004913a5"/>
  </w:style>
  <w:style w:type="numbering" w:styleId="WW8Num7" w:customStyle="1">
    <w:name w:val="WW8Num7"/>
    <w:rsid w:val="00617def"/>
  </w:style>
  <w:style w:type="numbering" w:styleId="WW8Num15" w:customStyle="1">
    <w:name w:val="WW8Num15"/>
    <w:rsid w:val="00617def"/>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B602-8B2D-4E9F-8BB3-6FF34E7E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LibreOffice/4.3.6.2$Windows_x86 LibreOffice_project/d50a87b2e514536ed401c18000dad4660b6a169e</Application>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2017-04-17T13:17:00Z</dcterms:created>
  <dc:creator>DTT-12</dc:creator>
  <dc:language>pt-BR</dc:language>
  <cp:lastModifiedBy>BETAJG</cp:lastModifiedBy>
  <cp:lastPrinted>2010-12-23T12:57:00Z</cp:lastPrinted>
  <dcterms:modified xsi:type="dcterms:W3CDTF">2017-04-17T13:17:00Z</dcterms:modified>
  <cp:revision>2</cp:revision>
  <dc:title>CT</dc:title>
</cp:coreProperties>
</file>